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F46D88">
      <w:pPr>
        <w:rPr>
          <w:rFonts w:eastAsia="Times New Roman"/>
        </w:rPr>
      </w:pPr>
      <w:bookmarkStart w:id="0" w:name="_GoBack"/>
      <w:bookmarkEnd w:id="0"/>
      <w:r>
        <w:rPr>
          <w:rFonts w:eastAsia="Times New Roman"/>
          <w:color w:val="0000FF"/>
          <w:sz w:val="27"/>
          <w:szCs w:val="27"/>
        </w:rPr>
        <w:t>ML2000</w:t>
      </w:r>
      <w:r>
        <w:rPr>
          <w:rFonts w:eastAsia="Times New Roman"/>
        </w:rPr>
        <w:t xml:space="preserve"> </w:t>
      </w:r>
      <w:bookmarkStart w:id="1" w:name="top"/>
    </w:p>
    <w:p w:rsidR="00000000" w:rsidRDefault="00F46D88">
      <w:pPr>
        <w:pStyle w:val="Heading1"/>
        <w:jc w:val="center"/>
        <w:rPr>
          <w:rFonts w:eastAsia="Times New Roman"/>
        </w:rPr>
      </w:pPr>
      <w:r>
        <w:rPr>
          <w:rFonts w:eastAsia="Times New Roman"/>
          <w:color w:val="000000"/>
        </w:rPr>
        <w:t xml:space="preserve">Issuing Licenses </w:t>
      </w:r>
      <w:proofErr w:type="gramStart"/>
      <w:r>
        <w:rPr>
          <w:rFonts w:eastAsia="Times New Roman"/>
          <w:color w:val="000000"/>
        </w:rPr>
        <w:t>By</w:t>
      </w:r>
      <w:proofErr w:type="gramEnd"/>
      <w:r>
        <w:rPr>
          <w:rFonts w:eastAsia="Times New Roman"/>
          <w:color w:val="000000"/>
        </w:rPr>
        <w:t xml:space="preserve"> Mail</w:t>
      </w:r>
    </w:p>
    <w:p w:rsidR="00000000" w:rsidRDefault="00F46D88">
      <w:pPr>
        <w:pStyle w:val="NormalWeb"/>
        <w:divId w:val="994601543"/>
      </w:pPr>
      <w:r>
        <w:t xml:space="preserve">Issuing licenses by mail is a process that was implemented by the Clerk's Office in order to provide this service to individuals unable to visit an issuing facility.  This request may be due </w:t>
      </w:r>
      <w:r>
        <w:t xml:space="preserve">to illness, economic hardship or incarceration, to name just a few examples.  The requirements necessary to obtain a marriage license by mail are much the same as those necessary to obtain a license in person.  The main differences are: </w:t>
      </w:r>
    </w:p>
    <w:p w:rsidR="00000000" w:rsidRDefault="00F46D88">
      <w:pPr>
        <w:numPr>
          <w:ilvl w:val="0"/>
          <w:numId w:val="1"/>
        </w:numPr>
        <w:spacing w:before="100" w:beforeAutospacing="1" w:after="100" w:afterAutospacing="1"/>
        <w:divId w:val="994601543"/>
        <w:rPr>
          <w:rFonts w:eastAsia="Times New Roman"/>
        </w:rPr>
      </w:pPr>
      <w:r>
        <w:rPr>
          <w:rFonts w:eastAsia="Times New Roman"/>
        </w:rPr>
        <w:t xml:space="preserve">Covenant Licenses </w:t>
      </w:r>
      <w:r>
        <w:rPr>
          <w:rFonts w:eastAsia="Times New Roman"/>
        </w:rPr>
        <w:t xml:space="preserve">are </w:t>
      </w:r>
      <w:r>
        <w:rPr>
          <w:rStyle w:val="Strong"/>
          <w:rFonts w:eastAsia="Times New Roman"/>
        </w:rPr>
        <w:t>not</w:t>
      </w:r>
      <w:r>
        <w:rPr>
          <w:rFonts w:eastAsia="Times New Roman"/>
        </w:rPr>
        <w:t xml:space="preserve"> available by mail. </w:t>
      </w:r>
    </w:p>
    <w:p w:rsidR="00000000" w:rsidRDefault="00F46D88">
      <w:pPr>
        <w:numPr>
          <w:ilvl w:val="0"/>
          <w:numId w:val="1"/>
        </w:numPr>
        <w:spacing w:before="100" w:beforeAutospacing="1" w:after="100" w:afterAutospacing="1"/>
        <w:divId w:val="994601543"/>
        <w:rPr>
          <w:rFonts w:eastAsia="Times New Roman"/>
        </w:rPr>
      </w:pPr>
      <w:r>
        <w:rPr>
          <w:rFonts w:eastAsia="Times New Roman"/>
        </w:rPr>
        <w:t xml:space="preserve">Conversions to Covenant Licenses are </w:t>
      </w:r>
      <w:r>
        <w:rPr>
          <w:rStyle w:val="Strong"/>
          <w:rFonts w:eastAsia="Times New Roman"/>
        </w:rPr>
        <w:t>not</w:t>
      </w:r>
      <w:r>
        <w:rPr>
          <w:rFonts w:eastAsia="Times New Roman"/>
        </w:rPr>
        <w:t xml:space="preserve"> available by mail. </w:t>
      </w:r>
    </w:p>
    <w:p w:rsidR="00000000" w:rsidRDefault="00F46D88">
      <w:pPr>
        <w:numPr>
          <w:ilvl w:val="0"/>
          <w:numId w:val="1"/>
        </w:numPr>
        <w:spacing w:before="100" w:beforeAutospacing="1" w:after="100" w:afterAutospacing="1"/>
        <w:divId w:val="994601543"/>
        <w:rPr>
          <w:rFonts w:eastAsia="Times New Roman"/>
        </w:rPr>
      </w:pPr>
      <w:r>
        <w:rPr>
          <w:rFonts w:eastAsia="Times New Roman"/>
        </w:rPr>
        <w:t xml:space="preserve">Parties under the age of 18 are </w:t>
      </w:r>
      <w:r>
        <w:rPr>
          <w:rStyle w:val="Strong"/>
          <w:rFonts w:eastAsia="Times New Roman"/>
        </w:rPr>
        <w:t>not</w:t>
      </w:r>
      <w:r>
        <w:rPr>
          <w:rFonts w:eastAsia="Times New Roman"/>
        </w:rPr>
        <w:t xml:space="preserve"> allowed to apply for a marriage license by mail. </w:t>
      </w:r>
    </w:p>
    <w:p w:rsidR="00000000" w:rsidRDefault="00F46D88">
      <w:pPr>
        <w:numPr>
          <w:ilvl w:val="0"/>
          <w:numId w:val="1"/>
        </w:numPr>
        <w:spacing w:before="100" w:beforeAutospacing="1" w:after="100" w:afterAutospacing="1"/>
        <w:divId w:val="994601543"/>
        <w:rPr>
          <w:rFonts w:eastAsia="Times New Roman"/>
        </w:rPr>
      </w:pPr>
      <w:r>
        <w:rPr>
          <w:rFonts w:eastAsia="Times New Roman"/>
        </w:rPr>
        <w:t>The signatures on the “Affidavit for Marriage License”, normally witnessed by the</w:t>
      </w:r>
      <w:r>
        <w:rPr>
          <w:rFonts w:eastAsia="Times New Roman"/>
        </w:rPr>
        <w:t xml:space="preserve"> issuing clerk, must be notarized. </w:t>
      </w:r>
    </w:p>
    <w:p w:rsidR="00000000" w:rsidRDefault="00F46D88">
      <w:pPr>
        <w:numPr>
          <w:ilvl w:val="0"/>
          <w:numId w:val="1"/>
        </w:numPr>
        <w:spacing w:before="100" w:beforeAutospacing="1" w:after="100" w:afterAutospacing="1"/>
        <w:divId w:val="994601543"/>
        <w:rPr>
          <w:rFonts w:eastAsia="Times New Roman"/>
        </w:rPr>
      </w:pPr>
      <w:r>
        <w:rPr>
          <w:rFonts w:eastAsia="Times New Roman"/>
        </w:rPr>
        <w:t xml:space="preserve">The “Affidavit for Marriage License” is printed </w:t>
      </w:r>
      <w:r>
        <w:rPr>
          <w:rFonts w:eastAsia="Times New Roman"/>
          <w:i/>
          <w:iCs/>
        </w:rPr>
        <w:t>before</w:t>
      </w:r>
      <w:r>
        <w:rPr>
          <w:rFonts w:eastAsia="Times New Roman"/>
        </w:rPr>
        <w:t xml:space="preserve"> a license number is assigned and does not bear an issue date.</w:t>
      </w:r>
    </w:p>
    <w:p w:rsidR="00000000" w:rsidRDefault="00F46D88">
      <w:pPr>
        <w:pStyle w:val="NormalWeb"/>
        <w:divId w:val="994601543"/>
      </w:pPr>
      <w:r>
        <w:t>A “Marriage License Application Form” is provided to the license applicants.  When this form is returne</w:t>
      </w:r>
      <w:r>
        <w:t xml:space="preserve">d to this office a clerk, having selected “License </w:t>
      </w:r>
      <w:proofErr w:type="gramStart"/>
      <w:r>
        <w:t>By</w:t>
      </w:r>
      <w:proofErr w:type="gramEnd"/>
      <w:r>
        <w:t xml:space="preserve"> Mail” from the menu under Enter License, shall enter all appropriate data into the fields located on the “Initial Entry” tab of the license form.  The selection of “License </w:t>
      </w:r>
      <w:proofErr w:type="gramStart"/>
      <w:r>
        <w:t>By</w:t>
      </w:r>
      <w:proofErr w:type="gramEnd"/>
      <w:r>
        <w:t xml:space="preserve"> Mail” is executed by placi</w:t>
      </w:r>
      <w:r>
        <w:t xml:space="preserve">ng the pointer/cursor over this option and clicking once with the left mouse button. </w:t>
      </w:r>
    </w:p>
    <w:p w:rsidR="00000000" w:rsidRDefault="00F46D88">
      <w:pPr>
        <w:jc w:val="center"/>
        <w:divId w:val="994601543"/>
        <w:rPr>
          <w:rFonts w:eastAsia="Times New Roman"/>
        </w:rPr>
      </w:pPr>
      <w:r>
        <w:rPr>
          <w:rFonts w:eastAsia="Times New Roman"/>
          <w:noProof/>
        </w:rPr>
        <w:drawing>
          <wp:inline distT="0" distB="0" distL="0" distR="0">
            <wp:extent cx="1371600" cy="3629025"/>
            <wp:effectExtent l="0" t="0" r="0" b="9525"/>
            <wp:docPr id="1" name="Picture 1" descr="J:\helpfilescocdev\ML2000\images\LicenseMe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elpfilescocdev\ML2000\images\LicenseMenu.jp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371600" cy="3629025"/>
                    </a:xfrm>
                    <a:prstGeom prst="rect">
                      <a:avLst/>
                    </a:prstGeom>
                    <a:noFill/>
                    <a:ln>
                      <a:noFill/>
                    </a:ln>
                  </pic:spPr>
                </pic:pic>
              </a:graphicData>
            </a:graphic>
          </wp:inline>
        </w:drawing>
      </w:r>
    </w:p>
    <w:p w:rsidR="00000000" w:rsidRDefault="00F46D88">
      <w:pPr>
        <w:pStyle w:val="NormalWeb"/>
        <w:spacing w:after="240" w:afterAutospacing="0"/>
        <w:divId w:val="994601543"/>
      </w:pPr>
      <w:r>
        <w:rPr>
          <w:noProof/>
        </w:rPr>
        <w:drawing>
          <wp:inline distT="0" distB="0" distL="0" distR="0">
            <wp:extent cx="133350" cy="123825"/>
            <wp:effectExtent l="0" t="0" r="0" b="9525"/>
            <wp:docPr id="2" name="Picture 2"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helpfilescocdev\ML2000\images\ball.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The first thing the user will see is a message box asking if the couple has pre-paid for a certified Abstr</w:t>
      </w:r>
      <w:r>
        <w:t xml:space="preserve">act.  If so, the user shall answer this question by clicking on “Yes” or typing “Y”.  If not, the user shall </w:t>
      </w:r>
      <w:proofErr w:type="gramStart"/>
      <w:r>
        <w:t>answer</w:t>
      </w:r>
      <w:proofErr w:type="gramEnd"/>
      <w:r>
        <w:t xml:space="preserve"> this question by clicking on “No” or typing “N”. </w:t>
      </w:r>
    </w:p>
    <w:p w:rsidR="00000000" w:rsidRDefault="00F46D88">
      <w:pPr>
        <w:jc w:val="center"/>
        <w:divId w:val="994601543"/>
        <w:rPr>
          <w:rFonts w:eastAsia="Times New Roman"/>
        </w:rPr>
      </w:pPr>
      <w:r>
        <w:rPr>
          <w:rFonts w:eastAsia="Times New Roman"/>
          <w:noProof/>
        </w:rPr>
        <w:drawing>
          <wp:inline distT="0" distB="0" distL="0" distR="0">
            <wp:extent cx="2562225" cy="1133475"/>
            <wp:effectExtent l="0" t="0" r="9525" b="9525"/>
            <wp:docPr id="3" name="Picture 3" descr="J:\helpfilescocdev\ML2000\images\PrePa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helpfilescocdev\ML2000\images\PrePaid.jp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562225" cy="1133475"/>
                    </a:xfrm>
                    <a:prstGeom prst="rect">
                      <a:avLst/>
                    </a:prstGeom>
                    <a:noFill/>
                    <a:ln>
                      <a:noFill/>
                    </a:ln>
                  </pic:spPr>
                </pic:pic>
              </a:graphicData>
            </a:graphic>
          </wp:inline>
        </w:drawing>
      </w:r>
    </w:p>
    <w:p w:rsidR="00000000" w:rsidRDefault="00F46D88">
      <w:pPr>
        <w:divId w:val="994601543"/>
        <w:rPr>
          <w:rFonts w:eastAsia="Times New Roman"/>
        </w:rPr>
      </w:pPr>
      <w:r>
        <w:rPr>
          <w:rFonts w:eastAsia="Times New Roman"/>
        </w:rPr>
        <w:br/>
        <w:t>The user may now either tab from field to field in the order listed below or the</w:t>
      </w:r>
      <w:r>
        <w:rPr>
          <w:rFonts w:eastAsia="Times New Roman"/>
        </w:rPr>
        <w:t xml:space="preserve"> mouse may be used to move the pointer/cursor to the field that the user wishes to enter new data or edit existing data. </w:t>
      </w:r>
    </w:p>
    <w:p w:rsidR="00000000" w:rsidRDefault="00F46D88">
      <w:pPr>
        <w:rPr>
          <w:rFonts w:eastAsia="Times New Roman"/>
        </w:rPr>
      </w:pPr>
      <w:r>
        <w:rPr>
          <w:rFonts w:eastAsia="Times New Roman"/>
          <w:noProof/>
        </w:rPr>
        <w:drawing>
          <wp:inline distT="0" distB="0" distL="0" distR="0">
            <wp:extent cx="7620000" cy="5448300"/>
            <wp:effectExtent l="0" t="0" r="0" b="0"/>
            <wp:docPr id="4" name="Picture 4" descr="J:\helpfilescocdev\ML2000\images\Mail_Init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helpfilescocdev\ML2000\images\Mail_Initial.jp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7620000" cy="5448300"/>
                    </a:xfrm>
                    <a:prstGeom prst="rect">
                      <a:avLst/>
                    </a:prstGeom>
                    <a:noFill/>
                    <a:ln>
                      <a:noFill/>
                    </a:ln>
                  </pic:spPr>
                </pic:pic>
              </a:graphicData>
            </a:graphic>
          </wp:inline>
        </w:drawing>
      </w:r>
    </w:p>
    <w:p w:rsidR="00000000" w:rsidRDefault="00F46D88">
      <w:pPr>
        <w:numPr>
          <w:ilvl w:val="0"/>
          <w:numId w:val="2"/>
        </w:numPr>
        <w:spacing w:before="100" w:beforeAutospacing="1" w:after="100" w:afterAutospacing="1"/>
        <w:divId w:val="2060274515"/>
        <w:rPr>
          <w:rFonts w:eastAsia="Times New Roman"/>
        </w:rPr>
      </w:pPr>
      <w:r>
        <w:rPr>
          <w:rFonts w:eastAsia="Times New Roman"/>
        </w:rPr>
        <w:t xml:space="preserve">The License number field is left blank as this is </w:t>
      </w:r>
      <w:r>
        <w:rPr>
          <w:rFonts w:eastAsia="Times New Roman"/>
          <w:u w:val="single"/>
        </w:rPr>
        <w:t>not</w:t>
      </w:r>
      <w:r>
        <w:rPr>
          <w:rFonts w:eastAsia="Times New Roman"/>
        </w:rPr>
        <w:t xml:space="preserve"> an editable field. </w:t>
      </w:r>
    </w:p>
    <w:p w:rsidR="00000000" w:rsidRDefault="00F46D88">
      <w:pPr>
        <w:numPr>
          <w:ilvl w:val="0"/>
          <w:numId w:val="2"/>
        </w:numPr>
        <w:spacing w:before="100" w:beforeAutospacing="1" w:after="100" w:afterAutospacing="1"/>
        <w:divId w:val="2060274515"/>
        <w:rPr>
          <w:rFonts w:eastAsia="Times New Roman"/>
        </w:rPr>
      </w:pPr>
      <w:r>
        <w:rPr>
          <w:rFonts w:eastAsia="Times New Roman"/>
        </w:rPr>
        <w:t xml:space="preserve">The </w:t>
      </w:r>
      <w:r>
        <w:rPr>
          <w:rFonts w:eastAsia="Times New Roman"/>
          <w:u w:val="single"/>
        </w:rPr>
        <w:t>Created Date</w:t>
      </w:r>
      <w:r>
        <w:rPr>
          <w:rFonts w:eastAsia="Times New Roman"/>
        </w:rPr>
        <w:t xml:space="preserve"> will default to the current date. </w:t>
      </w:r>
    </w:p>
    <w:p w:rsidR="00000000" w:rsidRDefault="00F46D88">
      <w:pPr>
        <w:numPr>
          <w:ilvl w:val="0"/>
          <w:numId w:val="2"/>
        </w:numPr>
        <w:spacing w:before="100" w:beforeAutospacing="1" w:after="100" w:afterAutospacing="1"/>
        <w:divId w:val="2060274515"/>
        <w:rPr>
          <w:rFonts w:eastAsia="Times New Roman"/>
        </w:rPr>
      </w:pPr>
      <w:r>
        <w:rPr>
          <w:rFonts w:eastAsia="Times New Roman"/>
        </w:rPr>
        <w:t xml:space="preserve">The </w:t>
      </w:r>
      <w:r>
        <w:rPr>
          <w:rFonts w:eastAsia="Times New Roman"/>
          <w:u w:val="single"/>
        </w:rPr>
        <w:t>Clerk's Initials</w:t>
      </w:r>
      <w:r>
        <w:rPr>
          <w:rFonts w:eastAsia="Times New Roman"/>
        </w:rPr>
        <w:t xml:space="preserve"> will default to the initials of the user</w:t>
      </w:r>
      <w:r>
        <w:rPr>
          <w:rFonts w:eastAsia="Times New Roman"/>
        </w:rPr>
        <w:t xml:space="preserve"> who has logged into the application. </w:t>
      </w:r>
    </w:p>
    <w:p w:rsidR="00000000" w:rsidRDefault="00F46D88">
      <w:pPr>
        <w:numPr>
          <w:ilvl w:val="0"/>
          <w:numId w:val="2"/>
        </w:numPr>
        <w:spacing w:before="100" w:beforeAutospacing="1" w:after="100" w:afterAutospacing="1"/>
        <w:divId w:val="2060274515"/>
        <w:rPr>
          <w:rFonts w:eastAsia="Times New Roman"/>
        </w:rPr>
      </w:pPr>
      <w:r>
        <w:rPr>
          <w:rFonts w:eastAsia="Times New Roman"/>
        </w:rPr>
        <w:t xml:space="preserve">The </w:t>
      </w:r>
      <w:r>
        <w:rPr>
          <w:rFonts w:eastAsia="Times New Roman"/>
          <w:u w:val="single"/>
        </w:rPr>
        <w:t>Location</w:t>
      </w:r>
      <w:r>
        <w:rPr>
          <w:rFonts w:eastAsia="Times New Roman"/>
        </w:rPr>
        <w:t xml:space="preserve"> field will default to that of the user who has logged into the application. </w:t>
      </w:r>
    </w:p>
    <w:p w:rsidR="00000000" w:rsidRDefault="00F46D88">
      <w:pPr>
        <w:numPr>
          <w:ilvl w:val="0"/>
          <w:numId w:val="2"/>
        </w:numPr>
        <w:spacing w:before="100" w:beforeAutospacing="1" w:after="100" w:afterAutospacing="1"/>
        <w:divId w:val="2060274515"/>
        <w:rPr>
          <w:rFonts w:eastAsia="Times New Roman"/>
        </w:rPr>
      </w:pPr>
      <w:r>
        <w:rPr>
          <w:rFonts w:eastAsia="Times New Roman"/>
        </w:rPr>
        <w:t xml:space="preserve">The Groom information is entered next: </w:t>
      </w:r>
      <w:r>
        <w:rPr>
          <w:rFonts w:eastAsia="Times New Roman"/>
          <w:u w:val="single"/>
        </w:rPr>
        <w:t>First Name</w:t>
      </w:r>
      <w:r>
        <w:rPr>
          <w:rFonts w:eastAsia="Times New Roman"/>
        </w:rPr>
        <w:t xml:space="preserve">, </w:t>
      </w:r>
      <w:r>
        <w:rPr>
          <w:rFonts w:eastAsia="Times New Roman"/>
          <w:u w:val="single"/>
        </w:rPr>
        <w:t>Middle Name</w:t>
      </w:r>
      <w:r>
        <w:rPr>
          <w:rFonts w:eastAsia="Times New Roman"/>
        </w:rPr>
        <w:t xml:space="preserve">, and </w:t>
      </w:r>
      <w:r>
        <w:rPr>
          <w:rFonts w:eastAsia="Times New Roman"/>
          <w:u w:val="single"/>
        </w:rPr>
        <w:t>Last Name</w:t>
      </w:r>
      <w:r>
        <w:rPr>
          <w:rFonts w:eastAsia="Times New Roman"/>
        </w:rPr>
        <w:t xml:space="preserve"> </w:t>
      </w:r>
      <w:r>
        <w:rPr>
          <w:rFonts w:eastAsia="Times New Roman"/>
          <w:b/>
          <w:bCs/>
        </w:rPr>
        <w:t>(required)</w:t>
      </w:r>
      <w:r>
        <w:rPr>
          <w:rFonts w:eastAsia="Times New Roman"/>
        </w:rPr>
        <w:t xml:space="preserve">.  </w:t>
      </w:r>
      <w:r>
        <w:rPr>
          <w:rFonts w:eastAsia="Times New Roman"/>
          <w:u w:val="single"/>
        </w:rPr>
        <w:t>Up to 25 characters may be entered i</w:t>
      </w:r>
      <w:r>
        <w:rPr>
          <w:rFonts w:eastAsia="Times New Roman"/>
          <w:u w:val="single"/>
        </w:rPr>
        <w:t>n either the First or Middle Name fields.  Up to 40 characters may be entered in the Last Name field.</w:t>
      </w:r>
      <w:r>
        <w:rPr>
          <w:rFonts w:eastAsia="Times New Roman"/>
        </w:rPr>
        <w:t xml:space="preserve"> </w:t>
      </w:r>
    </w:p>
    <w:p w:rsidR="00000000" w:rsidRDefault="00F46D88">
      <w:pPr>
        <w:numPr>
          <w:ilvl w:val="0"/>
          <w:numId w:val="2"/>
        </w:numPr>
        <w:spacing w:before="100" w:beforeAutospacing="1" w:after="100" w:afterAutospacing="1"/>
        <w:divId w:val="2060274515"/>
        <w:rPr>
          <w:rFonts w:eastAsia="Times New Roman"/>
        </w:rPr>
      </w:pPr>
      <w:r>
        <w:rPr>
          <w:rFonts w:eastAsia="Times New Roman"/>
        </w:rPr>
        <w:t xml:space="preserve">Groom </w:t>
      </w:r>
      <w:r>
        <w:rPr>
          <w:rFonts w:eastAsia="Times New Roman"/>
          <w:u w:val="single"/>
        </w:rPr>
        <w:t>Address</w:t>
      </w:r>
      <w:r>
        <w:rPr>
          <w:rFonts w:eastAsia="Times New Roman"/>
        </w:rPr>
        <w:t xml:space="preserve"> </w:t>
      </w:r>
      <w:r>
        <w:rPr>
          <w:rFonts w:eastAsia="Times New Roman"/>
          <w:b/>
          <w:bCs/>
        </w:rPr>
        <w:t>(required)</w:t>
      </w:r>
      <w:r>
        <w:rPr>
          <w:rFonts w:eastAsia="Times New Roman"/>
        </w:rPr>
        <w:t xml:space="preserve"> is then entered. There are two lines available for this purpose.   Both need not be used.  </w:t>
      </w:r>
      <w:r>
        <w:rPr>
          <w:rFonts w:eastAsia="Times New Roman"/>
          <w:u w:val="single"/>
        </w:rPr>
        <w:t>Each line will accept up to 40 charac</w:t>
      </w:r>
      <w:r>
        <w:rPr>
          <w:rFonts w:eastAsia="Times New Roman"/>
          <w:u w:val="single"/>
        </w:rPr>
        <w:t>ters.</w:t>
      </w:r>
      <w:r>
        <w:rPr>
          <w:rFonts w:eastAsia="Times New Roman"/>
        </w:rPr>
        <w:t xml:space="preserve"> </w:t>
      </w:r>
    </w:p>
    <w:p w:rsidR="00000000" w:rsidRDefault="00F46D88">
      <w:pPr>
        <w:numPr>
          <w:ilvl w:val="0"/>
          <w:numId w:val="2"/>
        </w:numPr>
        <w:spacing w:before="100" w:beforeAutospacing="1" w:after="100" w:afterAutospacing="1"/>
        <w:divId w:val="2060274515"/>
        <w:rPr>
          <w:rFonts w:eastAsia="Times New Roman"/>
        </w:rPr>
      </w:pPr>
      <w:r>
        <w:rPr>
          <w:rFonts w:eastAsia="Times New Roman"/>
        </w:rPr>
        <w:t xml:space="preserve">The </w:t>
      </w:r>
      <w:r>
        <w:rPr>
          <w:rFonts w:eastAsia="Times New Roman"/>
          <w:u w:val="single"/>
        </w:rPr>
        <w:t>City</w:t>
      </w:r>
      <w:r>
        <w:rPr>
          <w:rFonts w:eastAsia="Times New Roman"/>
        </w:rPr>
        <w:t xml:space="preserve"> </w:t>
      </w:r>
      <w:r>
        <w:rPr>
          <w:rFonts w:eastAsia="Times New Roman"/>
          <w:b/>
          <w:bCs/>
        </w:rPr>
        <w:t>(required)</w:t>
      </w:r>
      <w:r>
        <w:rPr>
          <w:rFonts w:eastAsia="Times New Roman"/>
        </w:rPr>
        <w:t xml:space="preserve"> is then entered manually.  </w:t>
      </w:r>
      <w:r>
        <w:rPr>
          <w:rFonts w:eastAsia="Times New Roman"/>
          <w:u w:val="single"/>
        </w:rPr>
        <w:t>Up to 20 characters may be entered in this field.</w:t>
      </w:r>
      <w:r>
        <w:rPr>
          <w:rFonts w:eastAsia="Times New Roman"/>
        </w:rPr>
        <w:t xml:space="preserve"> </w:t>
      </w:r>
    </w:p>
    <w:p w:rsidR="00000000" w:rsidRDefault="00F46D88">
      <w:pPr>
        <w:numPr>
          <w:ilvl w:val="0"/>
          <w:numId w:val="2"/>
        </w:numPr>
        <w:spacing w:before="100" w:beforeAutospacing="1" w:after="100" w:afterAutospacing="1"/>
        <w:divId w:val="2060274515"/>
        <w:rPr>
          <w:rFonts w:eastAsia="Times New Roman"/>
        </w:rPr>
      </w:pPr>
      <w:r>
        <w:rPr>
          <w:rFonts w:eastAsia="Times New Roman"/>
        </w:rPr>
        <w:t xml:space="preserve">The </w:t>
      </w:r>
      <w:r>
        <w:rPr>
          <w:rFonts w:eastAsia="Times New Roman"/>
          <w:u w:val="single"/>
        </w:rPr>
        <w:t>State</w:t>
      </w:r>
      <w:r>
        <w:rPr>
          <w:rFonts w:eastAsia="Times New Roman"/>
        </w:rPr>
        <w:t xml:space="preserve"> may be selected from a drop down list.  The user activates this drop down list by moving the pointer/cursor over, and clicking on, the small </w:t>
      </w:r>
      <w:r>
        <w:rPr>
          <w:rFonts w:eastAsia="Times New Roman"/>
        </w:rPr>
        <w:t xml:space="preserve">downward facing arrow to the right of the field.  If the user wishes to utilize the keyboard to select the State, typing the </w:t>
      </w:r>
      <w:r>
        <w:rPr>
          <w:rFonts w:eastAsia="Times New Roman"/>
          <w:i/>
          <w:iCs/>
        </w:rPr>
        <w:t>first</w:t>
      </w:r>
      <w:r>
        <w:rPr>
          <w:rFonts w:eastAsia="Times New Roman"/>
        </w:rPr>
        <w:t xml:space="preserve"> letter of the state will result in the display of the first state which has that initial.  Typing the second letter will disp</w:t>
      </w:r>
      <w:r>
        <w:rPr>
          <w:rFonts w:eastAsia="Times New Roman"/>
        </w:rPr>
        <w:t xml:space="preserve">lay the first state that begins with </w:t>
      </w:r>
      <w:r>
        <w:rPr>
          <w:rFonts w:eastAsia="Times New Roman"/>
          <w:i/>
          <w:iCs/>
        </w:rPr>
        <w:t>that</w:t>
      </w:r>
      <w:r>
        <w:rPr>
          <w:rFonts w:eastAsia="Times New Roman"/>
        </w:rPr>
        <w:t xml:space="preserve"> letter.  Instead, the user would repeatedly type the </w:t>
      </w:r>
      <w:r>
        <w:rPr>
          <w:rFonts w:eastAsia="Times New Roman"/>
          <w:i/>
          <w:iCs/>
        </w:rPr>
        <w:t>first</w:t>
      </w:r>
      <w:r>
        <w:rPr>
          <w:rFonts w:eastAsia="Times New Roman"/>
        </w:rPr>
        <w:t xml:space="preserve"> initial of the desired state abbreviation.</w:t>
      </w:r>
      <w:r>
        <w:rPr>
          <w:rFonts w:eastAsia="Times New Roman"/>
        </w:rPr>
        <w:br/>
        <w:t xml:space="preserve">For example, if the state of origin is Connecticut (CT), typing “C” once will display “CA”. Typing “T” </w:t>
      </w:r>
      <w:r>
        <w:rPr>
          <w:rFonts w:eastAsia="Times New Roman"/>
        </w:rPr>
        <w:t xml:space="preserve">will display “TN”. The user must type “C” once, for “CA,” once again for “CO” and once again for “CT” or Connecticut. </w:t>
      </w:r>
    </w:p>
    <w:p w:rsidR="00000000" w:rsidRDefault="00F46D88">
      <w:pPr>
        <w:numPr>
          <w:ilvl w:val="0"/>
          <w:numId w:val="2"/>
        </w:numPr>
        <w:spacing w:before="100" w:beforeAutospacing="1" w:after="100" w:afterAutospacing="1"/>
        <w:divId w:val="2060274515"/>
        <w:rPr>
          <w:rFonts w:eastAsia="Times New Roman"/>
        </w:rPr>
      </w:pPr>
      <w:r>
        <w:rPr>
          <w:rFonts w:eastAsia="Times New Roman"/>
        </w:rPr>
        <w:t xml:space="preserve">The </w:t>
      </w:r>
      <w:r>
        <w:rPr>
          <w:rFonts w:eastAsia="Times New Roman"/>
          <w:u w:val="single"/>
        </w:rPr>
        <w:t>Zip Code</w:t>
      </w:r>
      <w:r>
        <w:rPr>
          <w:rFonts w:eastAsia="Times New Roman"/>
        </w:rPr>
        <w:t xml:space="preserve"> is entered manually.  </w:t>
      </w:r>
      <w:r>
        <w:rPr>
          <w:rFonts w:eastAsia="Times New Roman"/>
          <w:u w:val="single"/>
        </w:rPr>
        <w:t xml:space="preserve"> This field will accept up to 9 numeric characters.  An error message will be displayed if the user at</w:t>
      </w:r>
      <w:r>
        <w:rPr>
          <w:rFonts w:eastAsia="Times New Roman"/>
          <w:u w:val="single"/>
        </w:rPr>
        <w:t>tempts to enter an alpha character.</w:t>
      </w:r>
      <w:r>
        <w:rPr>
          <w:rFonts w:eastAsia="Times New Roman"/>
        </w:rPr>
        <w:t xml:space="preserve"> </w:t>
      </w:r>
    </w:p>
    <w:p w:rsidR="00000000" w:rsidRDefault="00F46D88">
      <w:pPr>
        <w:numPr>
          <w:ilvl w:val="0"/>
          <w:numId w:val="2"/>
        </w:numPr>
        <w:spacing w:before="100" w:beforeAutospacing="1" w:after="100" w:afterAutospacing="1"/>
        <w:divId w:val="2060274515"/>
        <w:rPr>
          <w:rFonts w:eastAsia="Times New Roman"/>
        </w:rPr>
      </w:pPr>
      <w:r>
        <w:rPr>
          <w:rFonts w:eastAsia="Times New Roman"/>
        </w:rPr>
        <w:t xml:space="preserve">The </w:t>
      </w:r>
      <w:r>
        <w:rPr>
          <w:rFonts w:eastAsia="Times New Roman"/>
          <w:u w:val="single"/>
        </w:rPr>
        <w:t>Country</w:t>
      </w:r>
      <w:r>
        <w:rPr>
          <w:rFonts w:eastAsia="Times New Roman"/>
        </w:rPr>
        <w:t xml:space="preserve"> field will default to USA but is editable.  If the user wishes to edit this field, the mouse must be used to place the cursor in the field as it is not a designated tab stop.  </w:t>
      </w:r>
      <w:r>
        <w:rPr>
          <w:rFonts w:eastAsia="Times New Roman"/>
          <w:u w:val="single"/>
        </w:rPr>
        <w:t>Up to 20 characters may be ente</w:t>
      </w:r>
      <w:r>
        <w:rPr>
          <w:rFonts w:eastAsia="Times New Roman"/>
          <w:u w:val="single"/>
        </w:rPr>
        <w:t>red in this field.</w:t>
      </w:r>
      <w:r>
        <w:rPr>
          <w:rFonts w:eastAsia="Times New Roman"/>
        </w:rPr>
        <w:t xml:space="preserve"> </w:t>
      </w:r>
    </w:p>
    <w:p w:rsidR="00000000" w:rsidRDefault="00F46D88">
      <w:pPr>
        <w:numPr>
          <w:ilvl w:val="0"/>
          <w:numId w:val="2"/>
        </w:numPr>
        <w:spacing w:before="100" w:beforeAutospacing="1" w:after="100" w:afterAutospacing="1"/>
        <w:divId w:val="2060274515"/>
        <w:rPr>
          <w:rFonts w:eastAsia="Times New Roman"/>
        </w:rPr>
      </w:pPr>
      <w:r>
        <w:rPr>
          <w:rFonts w:eastAsia="Times New Roman"/>
        </w:rPr>
        <w:t xml:space="preserve">The </w:t>
      </w:r>
      <w:r>
        <w:rPr>
          <w:rFonts w:eastAsia="Times New Roman"/>
          <w:u w:val="single"/>
        </w:rPr>
        <w:t>Social Security Number</w:t>
      </w:r>
      <w:r>
        <w:rPr>
          <w:rFonts w:eastAsia="Times New Roman"/>
        </w:rPr>
        <w:t xml:space="preserve"> is entered next.  If the party has </w:t>
      </w:r>
      <w:r>
        <w:rPr>
          <w:rStyle w:val="Strong"/>
          <w:rFonts w:eastAsia="Times New Roman"/>
        </w:rPr>
        <w:t>no</w:t>
      </w:r>
      <w:r>
        <w:rPr>
          <w:rFonts w:eastAsia="Times New Roman"/>
        </w:rPr>
        <w:t xml:space="preserve"> Social Security Number, the clerk shall leave this field blank.  When leaving this field, the clerk will need to verify that the field was left blank intentionally.  </w:t>
      </w:r>
      <w:r>
        <w:rPr>
          <w:rFonts w:eastAsia="Times New Roman"/>
        </w:rPr>
        <w:t xml:space="preserve">This verification is done by answering the question in the message box that shall be presented to the clerk.   </w:t>
      </w:r>
      <w:r>
        <w:rPr>
          <w:rFonts w:eastAsia="Times New Roman"/>
          <w:u w:val="single"/>
        </w:rPr>
        <w:t>This field will accept up to 9 numeric characters.</w:t>
      </w:r>
      <w:r>
        <w:rPr>
          <w:rFonts w:eastAsia="Times New Roman"/>
        </w:rPr>
        <w:t xml:space="preserve">   If anything other than a numeric value is typed into this field, the user will receive a mes</w:t>
      </w:r>
      <w:r>
        <w:rPr>
          <w:rFonts w:eastAsia="Times New Roman"/>
        </w:rPr>
        <w:t>sage box alerting that this is not acceptable.</w:t>
      </w:r>
    </w:p>
    <w:p w:rsidR="00000000" w:rsidRDefault="00F46D88">
      <w:pPr>
        <w:spacing w:before="100" w:beforeAutospacing="1" w:after="100" w:afterAutospacing="1"/>
        <w:ind w:left="720"/>
        <w:jc w:val="center"/>
        <w:divId w:val="2060274515"/>
        <w:rPr>
          <w:rFonts w:eastAsia="Times New Roman"/>
        </w:rPr>
      </w:pPr>
      <w:r>
        <w:rPr>
          <w:rFonts w:eastAsia="Times New Roman"/>
          <w:noProof/>
        </w:rPr>
        <w:drawing>
          <wp:inline distT="0" distB="0" distL="0" distR="0">
            <wp:extent cx="2990850" cy="1200150"/>
            <wp:effectExtent l="0" t="0" r="0" b="0"/>
            <wp:docPr id="5" name="Picture 5" descr="J:\helpfilescocdev\ML2000\images\SS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helpfilescocdev\ML2000\images\SSN.jp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990850" cy="1200150"/>
                    </a:xfrm>
                    <a:prstGeom prst="rect">
                      <a:avLst/>
                    </a:prstGeom>
                    <a:noFill/>
                    <a:ln>
                      <a:noFill/>
                    </a:ln>
                  </pic:spPr>
                </pic:pic>
              </a:graphicData>
            </a:graphic>
          </wp:inline>
        </w:drawing>
      </w:r>
    </w:p>
    <w:p w:rsidR="00000000" w:rsidRDefault="00F46D88">
      <w:pPr>
        <w:numPr>
          <w:ilvl w:val="0"/>
          <w:numId w:val="2"/>
        </w:numPr>
        <w:spacing w:before="100" w:beforeAutospacing="1" w:after="100" w:afterAutospacing="1"/>
        <w:divId w:val="2060274515"/>
        <w:rPr>
          <w:rFonts w:eastAsia="Times New Roman"/>
        </w:rPr>
      </w:pPr>
      <w:r>
        <w:rPr>
          <w:rFonts w:eastAsia="Times New Roman"/>
        </w:rPr>
        <w:t xml:space="preserve">The </w:t>
      </w:r>
      <w:r>
        <w:rPr>
          <w:rFonts w:eastAsia="Times New Roman"/>
          <w:u w:val="single"/>
        </w:rPr>
        <w:t>ID Code</w:t>
      </w:r>
      <w:r>
        <w:rPr>
          <w:rFonts w:eastAsia="Times New Roman"/>
        </w:rPr>
        <w:t xml:space="preserve"> is used to indicate which</w:t>
      </w:r>
      <w:r>
        <w:rPr>
          <w:rFonts w:eastAsia="Times New Roman"/>
        </w:rPr>
        <w:t xml:space="preserve"> type of identification, if any, was provided to the issuing clerk. This is normally requested only when the age of the applicant is questionable.  On those occasions when ID is not necessary, the clerk shall select the “Not Provided” option from the drop </w:t>
      </w:r>
      <w:r>
        <w:rPr>
          <w:rFonts w:eastAsia="Times New Roman"/>
        </w:rPr>
        <w:t xml:space="preserve">down menu.  “Not </w:t>
      </w:r>
      <w:proofErr w:type="gramStart"/>
      <w:r>
        <w:rPr>
          <w:rFonts w:eastAsia="Times New Roman"/>
        </w:rPr>
        <w:t>Provided</w:t>
      </w:r>
      <w:proofErr w:type="gramEnd"/>
      <w:r>
        <w:rPr>
          <w:rFonts w:eastAsia="Times New Roman"/>
        </w:rPr>
        <w:t>” is the default value for this field.  If this is changed, the user will receive a message box reminding that additional identification information shall be entered in the Notes box located on the “Issue/Record” screen.</w:t>
      </w:r>
    </w:p>
    <w:p w:rsidR="00000000" w:rsidRDefault="00F46D88">
      <w:pPr>
        <w:spacing w:before="100" w:beforeAutospacing="1" w:after="100" w:afterAutospacing="1"/>
        <w:ind w:left="720"/>
        <w:jc w:val="center"/>
        <w:divId w:val="2060274515"/>
        <w:rPr>
          <w:rFonts w:eastAsia="Times New Roman"/>
        </w:rPr>
      </w:pPr>
      <w:r>
        <w:rPr>
          <w:rFonts w:eastAsia="Times New Roman"/>
          <w:noProof/>
        </w:rPr>
        <w:drawing>
          <wp:inline distT="0" distB="0" distL="0" distR="0">
            <wp:extent cx="3019425" cy="1076325"/>
            <wp:effectExtent l="0" t="0" r="9525" b="9525"/>
            <wp:docPr id="6" name="Picture 6" descr="J:\helpfilescocdev\ML2000\images\ID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helpfilescocdev\ML2000\images\IDInfo.jp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019425" cy="1076325"/>
                    </a:xfrm>
                    <a:prstGeom prst="rect">
                      <a:avLst/>
                    </a:prstGeom>
                    <a:noFill/>
                    <a:ln>
                      <a:noFill/>
                    </a:ln>
                  </pic:spPr>
                </pic:pic>
              </a:graphicData>
            </a:graphic>
          </wp:inline>
        </w:drawing>
      </w:r>
    </w:p>
    <w:p w:rsidR="00000000" w:rsidRDefault="00F46D88">
      <w:pPr>
        <w:numPr>
          <w:ilvl w:val="0"/>
          <w:numId w:val="2"/>
        </w:numPr>
        <w:spacing w:before="100" w:beforeAutospacing="1" w:after="100" w:afterAutospacing="1"/>
        <w:divId w:val="2060274515"/>
        <w:rPr>
          <w:rFonts w:eastAsia="Times New Roman"/>
        </w:rPr>
      </w:pPr>
      <w:r>
        <w:rPr>
          <w:rFonts w:eastAsia="Times New Roman"/>
        </w:rPr>
        <w:t xml:space="preserve">The </w:t>
      </w:r>
      <w:r>
        <w:rPr>
          <w:rFonts w:eastAsia="Times New Roman"/>
          <w:u w:val="single"/>
        </w:rPr>
        <w:t>Age</w:t>
      </w:r>
      <w:r>
        <w:rPr>
          <w:rFonts w:eastAsia="Times New Roman"/>
        </w:rPr>
        <w:t xml:space="preserve"> </w:t>
      </w:r>
      <w:r>
        <w:rPr>
          <w:rFonts w:eastAsia="Times New Roman"/>
          <w:b/>
          <w:bCs/>
        </w:rPr>
        <w:t>(required)</w:t>
      </w:r>
      <w:r>
        <w:rPr>
          <w:rFonts w:eastAsia="Times New Roman"/>
        </w:rPr>
        <w:t xml:space="preserve"> is entered in the next field. If the age is less than 18, the</w:t>
      </w:r>
      <w:r>
        <w:rPr>
          <w:rFonts w:eastAsia="Times New Roman"/>
        </w:rPr>
        <w:t xml:space="preserve"> party is not eligible to apply for this type of license.  </w:t>
      </w:r>
      <w:r>
        <w:rPr>
          <w:rFonts w:eastAsia="Times New Roman"/>
          <w:u w:val="single"/>
        </w:rPr>
        <w:t>This field will accept up to 3 numeric characters.  In the event that a triple digit number is entered, the user will receive a message box asking for age verification.</w:t>
      </w:r>
    </w:p>
    <w:p w:rsidR="00000000" w:rsidRDefault="00F46D88">
      <w:pPr>
        <w:pStyle w:val="NormalWeb"/>
        <w:divId w:val="2060274515"/>
      </w:pPr>
      <w:r>
        <w:t> </w:t>
      </w:r>
    </w:p>
    <w:p w:rsidR="00000000" w:rsidRDefault="00F46D88">
      <w:pPr>
        <w:jc w:val="center"/>
        <w:divId w:val="2060274515"/>
        <w:rPr>
          <w:rFonts w:eastAsia="Times New Roman"/>
        </w:rPr>
      </w:pPr>
      <w:r>
        <w:rPr>
          <w:rFonts w:eastAsia="Times New Roman"/>
          <w:noProof/>
        </w:rPr>
        <w:drawing>
          <wp:inline distT="0" distB="0" distL="0" distR="0">
            <wp:extent cx="2505075" cy="1133475"/>
            <wp:effectExtent l="0" t="0" r="9525" b="9525"/>
            <wp:docPr id="7" name="Picture 7" descr="J:\helpfilescocdev\ML2000\images\over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helpfilescocdev\ML2000\images\over100.jp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505075" cy="1133475"/>
                    </a:xfrm>
                    <a:prstGeom prst="rect">
                      <a:avLst/>
                    </a:prstGeom>
                    <a:noFill/>
                    <a:ln>
                      <a:noFill/>
                    </a:ln>
                  </pic:spPr>
                </pic:pic>
              </a:graphicData>
            </a:graphic>
          </wp:inline>
        </w:drawing>
      </w:r>
    </w:p>
    <w:p w:rsidR="00000000" w:rsidRDefault="00F46D88">
      <w:pPr>
        <w:pStyle w:val="NormalWeb"/>
        <w:divId w:val="2060274515"/>
      </w:pPr>
      <w:r>
        <w:rPr>
          <w:noProof/>
        </w:rPr>
        <w:drawing>
          <wp:inline distT="0" distB="0" distL="0" distR="0">
            <wp:extent cx="133350" cy="123825"/>
            <wp:effectExtent l="0" t="0" r="0" b="9525"/>
            <wp:docPr id="8" name="Picture 8"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helpfilescocdev\ML2000\images\ball.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xml:space="preserve">  This same information is then entered for the </w:t>
      </w:r>
      <w:r>
        <w:t xml:space="preserve">prospective Bride.  As the clerk enters the Bride's </w:t>
      </w:r>
      <w:r>
        <w:rPr>
          <w:u w:val="single"/>
        </w:rPr>
        <w:t>Address</w:t>
      </w:r>
      <w:r>
        <w:t xml:space="preserve"> field a message box will appear asking if the Bride's address is the same as the Groom's. </w:t>
      </w:r>
      <w:r>
        <w:br/>
      </w:r>
      <w:r>
        <w:rPr>
          <w:noProof/>
        </w:rPr>
        <w:drawing>
          <wp:inline distT="0" distB="0" distL="0" distR="0">
            <wp:extent cx="133350" cy="123825"/>
            <wp:effectExtent l="0" t="0" r="0" b="9525"/>
            <wp:docPr id="9" name="Picture 9"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helpfilescocdev\ML2000\images\ball.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xml:space="preserve">  If the Bride's address information </w:t>
      </w:r>
      <w:r>
        <w:rPr>
          <w:b/>
          <w:bCs/>
        </w:rPr>
        <w:t>is</w:t>
      </w:r>
      <w:r>
        <w:t xml:space="preserve"> the same as that previously entered for the Groom, the clerk may click on “Yes” and the Groom's address information will autofill in the Bride's portion of the form. </w:t>
      </w:r>
      <w:r>
        <w:br/>
      </w:r>
      <w:r>
        <w:rPr>
          <w:noProof/>
        </w:rPr>
        <w:drawing>
          <wp:inline distT="0" distB="0" distL="0" distR="0">
            <wp:extent cx="133350" cy="123825"/>
            <wp:effectExtent l="0" t="0" r="0" b="9525"/>
            <wp:docPr id="10" name="Picture 10"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helpfilescocdev\ML2000\images\ball.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xml:space="preserve">  If “No” is clicked, The Bride's address information may be entered manually.  All other entries for the Bride follow the same rules as those for the Groom. </w:t>
      </w:r>
    </w:p>
    <w:p w:rsidR="00000000" w:rsidRDefault="00F46D88">
      <w:pPr>
        <w:divId w:val="2060274515"/>
        <w:rPr>
          <w:rFonts w:eastAsia="Times New Roman"/>
        </w:rPr>
      </w:pPr>
    </w:p>
    <w:p w:rsidR="00000000" w:rsidRDefault="00F46D88">
      <w:pPr>
        <w:numPr>
          <w:ilvl w:val="0"/>
          <w:numId w:val="3"/>
        </w:numPr>
        <w:spacing w:before="100" w:beforeAutospacing="1" w:after="100" w:afterAutospacing="1"/>
        <w:divId w:val="2060274515"/>
        <w:rPr>
          <w:rFonts w:eastAsia="Times New Roman"/>
        </w:rPr>
      </w:pPr>
      <w:r>
        <w:rPr>
          <w:rFonts w:eastAsia="Times New Roman"/>
        </w:rPr>
        <w:t xml:space="preserve">The Address after Ceremony information </w:t>
      </w:r>
      <w:r>
        <w:rPr>
          <w:rFonts w:eastAsia="Times New Roman"/>
          <w:b/>
          <w:bCs/>
        </w:rPr>
        <w:t>(required)</w:t>
      </w:r>
      <w:r>
        <w:rPr>
          <w:rFonts w:eastAsia="Times New Roman"/>
        </w:rPr>
        <w:t xml:space="preserve"> is entered next.  To the right of these data fields are buttons that the user may click on to save time and typing.  If any of the buttons are checked, the name field will default to “Mr. and Mrs. </w:t>
      </w:r>
      <w:r>
        <w:rPr>
          <w:rFonts w:eastAsia="Times New Roman"/>
          <w:i/>
          <w:iCs/>
          <w:u w:val="single"/>
        </w:rPr>
        <w:t>Groom Fir</w:t>
      </w:r>
      <w:r>
        <w:rPr>
          <w:rFonts w:eastAsia="Times New Roman"/>
          <w:i/>
          <w:iCs/>
          <w:u w:val="single"/>
        </w:rPr>
        <w:t>st and Last Name</w:t>
      </w:r>
      <w:r>
        <w:rPr>
          <w:rFonts w:eastAsia="Times New Roman"/>
        </w:rPr>
        <w:t xml:space="preserve">”.   If the “Groom” or “Bride” buttons are clicked, that address will automatically fill the fields to the left of the buttons.  If “Other” is clicked, the address field will remain blank for data entry.  </w:t>
      </w:r>
    </w:p>
    <w:p w:rsidR="00000000" w:rsidRDefault="00F46D88">
      <w:pPr>
        <w:numPr>
          <w:ilvl w:val="0"/>
          <w:numId w:val="3"/>
        </w:numPr>
        <w:spacing w:before="100" w:beforeAutospacing="1" w:after="100" w:afterAutospacing="1"/>
        <w:divId w:val="2060274515"/>
        <w:rPr>
          <w:rFonts w:eastAsia="Times New Roman"/>
        </w:rPr>
      </w:pPr>
      <w:r>
        <w:rPr>
          <w:rFonts w:eastAsia="Times New Roman"/>
        </w:rPr>
        <w:t>If the Address after Ceremony is t</w:t>
      </w:r>
      <w:r>
        <w:rPr>
          <w:rFonts w:eastAsia="Times New Roman"/>
        </w:rPr>
        <w:t xml:space="preserve">he residence of someone other than the parties, an “in care of” name may be entered in the Name field.  </w:t>
      </w:r>
      <w:r>
        <w:rPr>
          <w:rFonts w:eastAsia="Times New Roman"/>
          <w:u w:val="single"/>
        </w:rPr>
        <w:t>Up to 80 characters may be entered in this field.</w:t>
      </w:r>
      <w:r>
        <w:rPr>
          <w:rFonts w:eastAsia="Times New Roman"/>
        </w:rPr>
        <w:t xml:space="preserve"> </w:t>
      </w:r>
    </w:p>
    <w:p w:rsidR="00000000" w:rsidRDefault="00F46D88">
      <w:pPr>
        <w:numPr>
          <w:ilvl w:val="0"/>
          <w:numId w:val="3"/>
        </w:numPr>
        <w:spacing w:before="100" w:beforeAutospacing="1" w:after="100" w:afterAutospacing="1"/>
        <w:divId w:val="2060274515"/>
        <w:rPr>
          <w:rFonts w:eastAsia="Times New Roman"/>
        </w:rPr>
      </w:pPr>
      <w:r>
        <w:rPr>
          <w:rFonts w:eastAsia="Times New Roman"/>
        </w:rPr>
        <w:t xml:space="preserve">The address lines may also be completed manually if the address is different than either the Groom's </w:t>
      </w:r>
      <w:r>
        <w:rPr>
          <w:rFonts w:eastAsia="Times New Roman"/>
        </w:rPr>
        <w:t xml:space="preserve">or Bride's current address. </w:t>
      </w:r>
    </w:p>
    <w:p w:rsidR="00000000" w:rsidRDefault="00F46D88">
      <w:pPr>
        <w:numPr>
          <w:ilvl w:val="0"/>
          <w:numId w:val="3"/>
        </w:numPr>
        <w:spacing w:before="100" w:beforeAutospacing="1" w:after="100" w:afterAutospacing="1"/>
        <w:divId w:val="2060274515"/>
        <w:rPr>
          <w:rFonts w:eastAsia="Times New Roman"/>
        </w:rPr>
      </w:pPr>
      <w:r>
        <w:rPr>
          <w:rFonts w:eastAsia="Times New Roman"/>
        </w:rPr>
        <w:t>If the couple has provided an e-mail address, this may be entered in the next field.  They will then receive notification via e-mail upon the successful receipt and recording of their certificate of marriage.  This notification</w:t>
      </w:r>
      <w:r>
        <w:rPr>
          <w:rFonts w:eastAsia="Times New Roman"/>
        </w:rPr>
        <w:t xml:space="preserve"> will include comment that they now have available to them, from the office of the Clerk of Superior Court, a certified copy of their marriage Abstract.</w:t>
      </w:r>
    </w:p>
    <w:p w:rsidR="00000000" w:rsidRDefault="00F46D88">
      <w:pPr>
        <w:spacing w:after="240"/>
        <w:divId w:val="2060274515"/>
        <w:rPr>
          <w:rFonts w:eastAsia="Times New Roman"/>
        </w:rPr>
      </w:pPr>
      <w:r>
        <w:rPr>
          <w:rFonts w:eastAsia="Times New Roman"/>
          <w:noProof/>
        </w:rPr>
        <w:drawing>
          <wp:inline distT="0" distB="0" distL="0" distR="0">
            <wp:extent cx="133350" cy="123825"/>
            <wp:effectExtent l="0" t="0" r="0" b="9525"/>
            <wp:docPr id="11" name="Picture 11"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helpfilescocdev\ML2000\images\ball.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eastAsia="Times New Roman"/>
        </w:rPr>
        <w:t>  The issuing clerk shall then proceed to the “Issue/Record” tab and complete the entry of data.  This is done by clicking on the tab itself or by pressing “Alt + R”.</w:t>
      </w:r>
    </w:p>
    <w:p w:rsidR="00000000" w:rsidRDefault="00F46D88">
      <w:pPr>
        <w:jc w:val="center"/>
        <w:divId w:val="2060274515"/>
        <w:rPr>
          <w:rFonts w:eastAsia="Times New Roman"/>
        </w:rPr>
      </w:pPr>
      <w:r>
        <w:rPr>
          <w:rFonts w:eastAsia="Times New Roman"/>
          <w:noProof/>
        </w:rPr>
        <w:drawing>
          <wp:inline distT="0" distB="0" distL="0" distR="0">
            <wp:extent cx="3790950" cy="542925"/>
            <wp:effectExtent l="0" t="0" r="0" b="9525"/>
            <wp:docPr id="12" name="Picture 12" descr="J:\helpfilescocdev\ML2000\images\Al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helpfilescocdev\ML2000\images\AltR.jp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3790950" cy="542925"/>
                    </a:xfrm>
                    <a:prstGeom prst="rect">
                      <a:avLst/>
                    </a:prstGeom>
                    <a:noFill/>
                    <a:ln>
                      <a:noFill/>
                    </a:ln>
                  </pic:spPr>
                </pic:pic>
              </a:graphicData>
            </a:graphic>
          </wp:inline>
        </w:drawing>
      </w:r>
    </w:p>
    <w:p w:rsidR="00000000" w:rsidRDefault="00F46D88">
      <w:pPr>
        <w:spacing w:after="240"/>
        <w:divId w:val="2060274515"/>
        <w:rPr>
          <w:rFonts w:eastAsia="Times New Roman"/>
        </w:rPr>
      </w:pPr>
      <w:r>
        <w:rPr>
          <w:rFonts w:eastAsia="Times New Roman"/>
        </w:rPr>
        <w:t xml:space="preserve">Pressing “Alt + I” will return the user to the Initial Entry tab of this form. </w:t>
      </w:r>
    </w:p>
    <w:p w:rsidR="00000000" w:rsidRDefault="00F46D88">
      <w:pPr>
        <w:jc w:val="center"/>
        <w:divId w:val="2060274515"/>
        <w:rPr>
          <w:rFonts w:eastAsia="Times New Roman"/>
        </w:rPr>
      </w:pPr>
      <w:r>
        <w:rPr>
          <w:rFonts w:eastAsia="Times New Roman"/>
          <w:noProof/>
        </w:rPr>
        <w:drawing>
          <wp:inline distT="0" distB="0" distL="0" distR="0">
            <wp:extent cx="2686050" cy="476250"/>
            <wp:effectExtent l="0" t="0" r="0" b="0"/>
            <wp:docPr id="13" name="Picture 13" descr="J:\helpfilescocdev\ML2000\images\Al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helpfilescocdev\ML2000\images\AltI.jpg"/>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686050" cy="476250"/>
                    </a:xfrm>
                    <a:prstGeom prst="rect">
                      <a:avLst/>
                    </a:prstGeom>
                    <a:noFill/>
                    <a:ln>
                      <a:noFill/>
                    </a:ln>
                  </pic:spPr>
                </pic:pic>
              </a:graphicData>
            </a:graphic>
          </wp:inline>
        </w:drawing>
      </w:r>
    </w:p>
    <w:p w:rsidR="00000000" w:rsidRDefault="00F46D88">
      <w:pPr>
        <w:pStyle w:val="NormalWeb"/>
        <w:divId w:val="2060274515"/>
      </w:pPr>
      <w:r>
        <w:t xml:space="preserve">The following data will be entered in the “Additional Issuing Information” portion of this form. </w:t>
      </w:r>
    </w:p>
    <w:p w:rsidR="00000000" w:rsidRDefault="00F46D88">
      <w:pPr>
        <w:numPr>
          <w:ilvl w:val="0"/>
          <w:numId w:val="4"/>
        </w:numPr>
        <w:spacing w:before="100" w:beforeAutospacing="1" w:after="100" w:afterAutospacing="1"/>
        <w:divId w:val="2060274515"/>
        <w:rPr>
          <w:rFonts w:eastAsia="Times New Roman"/>
        </w:rPr>
      </w:pPr>
      <w:r>
        <w:rPr>
          <w:rFonts w:eastAsia="Times New Roman"/>
        </w:rPr>
        <w:t xml:space="preserve">If an Abstract will be paid for at the time of license issuance, this box shall be checked. </w:t>
      </w:r>
    </w:p>
    <w:p w:rsidR="00000000" w:rsidRDefault="00F46D88">
      <w:pPr>
        <w:numPr>
          <w:ilvl w:val="0"/>
          <w:numId w:val="4"/>
        </w:numPr>
        <w:spacing w:before="100" w:beforeAutospacing="1" w:after="100" w:afterAutospacing="1"/>
        <w:divId w:val="2060274515"/>
        <w:rPr>
          <w:rFonts w:eastAsia="Times New Roman"/>
        </w:rPr>
      </w:pPr>
      <w:r>
        <w:rPr>
          <w:rFonts w:eastAsia="Times New Roman"/>
        </w:rPr>
        <w:t>If the A</w:t>
      </w:r>
      <w:r>
        <w:rPr>
          <w:rFonts w:eastAsia="Times New Roman"/>
        </w:rPr>
        <w:t xml:space="preserve">bstract fee has been waived, this box shall be checked. </w:t>
      </w:r>
    </w:p>
    <w:p w:rsidR="00000000" w:rsidRDefault="00F46D88">
      <w:pPr>
        <w:numPr>
          <w:ilvl w:val="0"/>
          <w:numId w:val="4"/>
        </w:numPr>
        <w:spacing w:before="100" w:beforeAutospacing="1" w:after="100" w:afterAutospacing="1"/>
        <w:divId w:val="2060274515"/>
        <w:rPr>
          <w:rFonts w:eastAsia="Times New Roman"/>
        </w:rPr>
      </w:pPr>
      <w:r>
        <w:rPr>
          <w:rFonts w:eastAsia="Times New Roman"/>
        </w:rPr>
        <w:t xml:space="preserve">If the license fee has been waived, this box shall be checked. </w:t>
      </w:r>
    </w:p>
    <w:p w:rsidR="00000000" w:rsidRDefault="00F46D88">
      <w:pPr>
        <w:numPr>
          <w:ilvl w:val="0"/>
          <w:numId w:val="4"/>
        </w:numPr>
        <w:spacing w:before="100" w:beforeAutospacing="1" w:after="100" w:afterAutospacing="1"/>
        <w:divId w:val="2060274515"/>
        <w:rPr>
          <w:rFonts w:eastAsia="Times New Roman"/>
        </w:rPr>
      </w:pPr>
      <w:r>
        <w:rPr>
          <w:rFonts w:eastAsia="Times New Roman"/>
        </w:rPr>
        <w:t xml:space="preserve">Because the applicants </w:t>
      </w:r>
      <w:r>
        <w:rPr>
          <w:rFonts w:eastAsia="Times New Roman"/>
          <w:i/>
          <w:iCs/>
        </w:rPr>
        <w:t>are</w:t>
      </w:r>
      <w:r>
        <w:rPr>
          <w:rFonts w:eastAsia="Times New Roman"/>
        </w:rPr>
        <w:t xml:space="preserve"> applying for a license by mail, the clerk shall ensure that the Affidavit has been notarized.  If true, this</w:t>
      </w:r>
      <w:r>
        <w:rPr>
          <w:rFonts w:eastAsia="Times New Roman"/>
        </w:rPr>
        <w:t xml:space="preserve"> box shall be checked. </w:t>
      </w:r>
    </w:p>
    <w:p w:rsidR="00000000" w:rsidRDefault="00F46D88">
      <w:pPr>
        <w:numPr>
          <w:ilvl w:val="0"/>
          <w:numId w:val="4"/>
        </w:numPr>
        <w:spacing w:before="100" w:beforeAutospacing="1" w:after="100" w:afterAutospacing="1"/>
        <w:divId w:val="2060274515"/>
        <w:rPr>
          <w:rFonts w:eastAsia="Times New Roman"/>
        </w:rPr>
      </w:pPr>
      <w:r>
        <w:rPr>
          <w:rFonts w:eastAsia="Times New Roman"/>
        </w:rPr>
        <w:t>If warranted, the issuing clerk may at this time enter any notes relative to the issuance of this license.</w:t>
      </w:r>
    </w:p>
    <w:p w:rsidR="00000000" w:rsidRDefault="00F46D88">
      <w:pPr>
        <w:rPr>
          <w:rFonts w:eastAsia="Times New Roman"/>
        </w:rPr>
      </w:pPr>
      <w:r>
        <w:rPr>
          <w:rFonts w:eastAsia="Times New Roman"/>
          <w:noProof/>
        </w:rPr>
        <w:drawing>
          <wp:inline distT="0" distB="0" distL="0" distR="0">
            <wp:extent cx="7620000" cy="5448300"/>
            <wp:effectExtent l="0" t="0" r="0" b="0"/>
            <wp:docPr id="14" name="Picture 14" descr="J:\helpfilescocdev\ML2000\images\Mail_Iss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helpfilescocdev\ML2000\images\Mail_Issue.jp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7620000" cy="5448300"/>
                    </a:xfrm>
                    <a:prstGeom prst="rect">
                      <a:avLst/>
                    </a:prstGeom>
                    <a:noFill/>
                    <a:ln>
                      <a:noFill/>
                    </a:ln>
                  </pic:spPr>
                </pic:pic>
              </a:graphicData>
            </a:graphic>
          </wp:inline>
        </w:drawing>
      </w:r>
    </w:p>
    <w:p w:rsidR="00000000" w:rsidRDefault="00F46D88">
      <w:pPr>
        <w:pStyle w:val="NormalWeb"/>
        <w:divId w:val="1490904562"/>
      </w:pPr>
      <w:r>
        <w:rPr>
          <w:noProof/>
        </w:rPr>
        <w:drawing>
          <wp:inline distT="0" distB="0" distL="0" distR="0">
            <wp:extent cx="133350" cy="123825"/>
            <wp:effectExtent l="0" t="0" r="0" b="9525"/>
            <wp:docPr id="15" name="Picture 15"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helpfilescocdev\ML2000\images\ball.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Upon successful entry of all appropr</w:t>
      </w:r>
      <w:r>
        <w:t>iate data, the clerk shall click on the “Affidavit” button to print a formal affidavit for mailing to the parties. If any mistakes are located, the affidavit may be updated and re-printed as many times as necessary to ensure that the information provided i</w:t>
      </w:r>
      <w:r>
        <w:t xml:space="preserve">s correct. </w:t>
      </w:r>
      <w:r>
        <w:br/>
      </w:r>
      <w:r>
        <w:rPr>
          <w:noProof/>
        </w:rPr>
        <w:drawing>
          <wp:inline distT="0" distB="0" distL="0" distR="0">
            <wp:extent cx="133350" cy="123825"/>
            <wp:effectExtent l="0" t="0" r="0" b="9525"/>
            <wp:docPr id="16" name="Picture 16"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helpfilescocdev\ML2000\images\ball.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xml:space="preserve">  If any </w:t>
      </w:r>
      <w:r>
        <w:rPr>
          <w:b/>
          <w:bCs/>
        </w:rPr>
        <w:t>required</w:t>
      </w:r>
      <w:r>
        <w:t xml:space="preserve"> fields in the data entry form have been left blank, the user will see a message box advising them of which </w:t>
      </w:r>
      <w:r>
        <w:t>fields still require information.  Click “OK” to make this message box disappear and fill in that information that was left out earlier.</w:t>
      </w:r>
    </w:p>
    <w:p w:rsidR="00000000" w:rsidRDefault="00F46D88">
      <w:pPr>
        <w:jc w:val="center"/>
        <w:divId w:val="1490904562"/>
        <w:rPr>
          <w:rFonts w:eastAsia="Times New Roman"/>
        </w:rPr>
      </w:pPr>
      <w:r>
        <w:rPr>
          <w:rFonts w:eastAsia="Times New Roman"/>
          <w:noProof/>
        </w:rPr>
        <w:drawing>
          <wp:inline distT="0" distB="0" distL="0" distR="0">
            <wp:extent cx="2047875" cy="2066925"/>
            <wp:effectExtent l="0" t="0" r="9525" b="9525"/>
            <wp:docPr id="17" name="Picture 17" descr="J:\helpfilescocdev\ML2000\images\MissingFiel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helpfilescocdev\ML2000\images\MissingFields.jpg"/>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2047875" cy="2066925"/>
                    </a:xfrm>
                    <a:prstGeom prst="rect">
                      <a:avLst/>
                    </a:prstGeom>
                    <a:noFill/>
                    <a:ln>
                      <a:noFill/>
                    </a:ln>
                  </pic:spPr>
                </pic:pic>
              </a:graphicData>
            </a:graphic>
          </wp:inline>
        </w:drawing>
      </w:r>
    </w:p>
    <w:p w:rsidR="00000000" w:rsidRDefault="00F46D88">
      <w:pPr>
        <w:divId w:val="1490904562"/>
        <w:rPr>
          <w:rFonts w:eastAsia="Times New Roman"/>
        </w:rPr>
      </w:pPr>
      <w:r>
        <w:rPr>
          <w:rFonts w:eastAsia="Times New Roman"/>
        </w:rPr>
        <w:br/>
        <w:t>The user shall note that after having printed the affidavit once, a small asterisk will appear on the button as a reminder that a print action has previously</w:t>
      </w:r>
      <w:r>
        <w:rPr>
          <w:rFonts w:eastAsia="Times New Roman"/>
        </w:rPr>
        <w:t xml:space="preserve"> been executed with regard to this document.  When correct, this affidavit is mailed to the requesting parties. </w:t>
      </w:r>
    </w:p>
    <w:p w:rsidR="00000000" w:rsidRDefault="00F46D88">
      <w:pPr>
        <w:pStyle w:val="NormalWeb"/>
        <w:divId w:val="1490904562"/>
      </w:pPr>
      <w:r>
        <w:t> </w:t>
      </w:r>
    </w:p>
    <w:p w:rsidR="00000000" w:rsidRDefault="00F46D88">
      <w:pPr>
        <w:pStyle w:val="NormalWeb"/>
        <w:divId w:val="1490904562"/>
      </w:pPr>
      <w:r>
        <w:rPr>
          <w:noProof/>
        </w:rPr>
        <w:drawing>
          <wp:inline distT="0" distB="0" distL="0" distR="0">
            <wp:extent cx="133350" cy="123825"/>
            <wp:effectExtent l="0" t="0" r="0" b="9525"/>
            <wp:docPr id="18" name="Picture 18"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helpfilescocdev\ML2000\images\ball.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When the affidavit has b</w:t>
      </w:r>
      <w:r>
        <w:t>een received by the applicants, they shall review, approve and sign this document.  Their signatures shall be notarized, and the affidavit shall be returned to this Office.  When all statutory requirements have been met, the user shall complete the issuanc</w:t>
      </w:r>
      <w:r>
        <w:t xml:space="preserve">e process. </w:t>
      </w:r>
    </w:p>
    <w:p w:rsidR="00000000" w:rsidRDefault="00F46D88">
      <w:pPr>
        <w:pStyle w:val="NormalWeb"/>
        <w:divId w:val="1490904562"/>
      </w:pPr>
      <w:r>
        <w:rPr>
          <w:noProof/>
        </w:rPr>
        <w:drawing>
          <wp:inline distT="0" distB="0" distL="0" distR="0">
            <wp:extent cx="133350" cy="123825"/>
            <wp:effectExtent l="0" t="0" r="0" b="9525"/>
            <wp:docPr id="19" name="Picture 19"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helpfilescocdev\ML2000\images\ball.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xml:space="preserve">  The user shall retrieve the existing party information by using the </w:t>
      </w:r>
      <w:bookmarkEnd w:id="1"/>
      <w:r>
        <w:fldChar w:fldCharType="begin"/>
      </w:r>
      <w:r>
        <w:instrText>HYPERLINK "\\\\cocintradev\\inetpub\\helpfilescocdev\\ML2000\\Searching.htm" \t "framecontent"</w:instrText>
      </w:r>
      <w:r>
        <w:fldChar w:fldCharType="separate"/>
      </w:r>
      <w:r>
        <w:rPr>
          <w:rStyle w:val="Hyperlink"/>
        </w:rPr>
        <w:t>Advanced Sea</w:t>
      </w:r>
      <w:r>
        <w:rPr>
          <w:rStyle w:val="Hyperlink"/>
        </w:rPr>
        <w:t>rch</w:t>
      </w:r>
      <w:r>
        <w:fldChar w:fldCharType="end"/>
      </w:r>
      <w:r>
        <w:t xml:space="preserve"> function of this application.  (The user may view click on the blue link to view the search instructions.)</w:t>
      </w:r>
    </w:p>
    <w:p w:rsidR="00000000" w:rsidRDefault="00F46D88">
      <w:pPr>
        <w:pStyle w:val="NormalWeb"/>
        <w:divId w:val="1490904562"/>
      </w:pPr>
      <w:r>
        <w:rPr>
          <w:noProof/>
        </w:rPr>
        <w:drawing>
          <wp:inline distT="0" distB="0" distL="0" distR="0">
            <wp:extent cx="133350" cy="123825"/>
            <wp:effectExtent l="0" t="0" r="0" b="9525"/>
            <wp:docPr id="20" name="Picture 20"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J:\helpfilescocdev\ML2000\images\ball.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First and foremost, a license shall be retrieved and the license number shall be manua</w:t>
      </w:r>
      <w:r>
        <w:t xml:space="preserve">lly entered into the appropriate field of the “Initial” tab.  </w:t>
      </w:r>
    </w:p>
    <w:p w:rsidR="00000000" w:rsidRDefault="00F46D88">
      <w:pPr>
        <w:pStyle w:val="NormalWeb"/>
        <w:divId w:val="1490904562"/>
      </w:pPr>
      <w:r>
        <w:rPr>
          <w:noProof/>
        </w:rPr>
        <w:drawing>
          <wp:inline distT="0" distB="0" distL="0" distR="0">
            <wp:extent cx="133350" cy="123825"/>
            <wp:effectExtent l="0" t="0" r="0" b="9525"/>
            <wp:docPr id="21" name="Picture 21"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helpfilescocdev\ML2000\images\ball.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The license shall now be printed.  This is accomplished by moving the pointe</w:t>
      </w:r>
      <w:r>
        <w:t xml:space="preserve">r/cursor over, and clicking on, the button </w:t>
      </w:r>
      <w:proofErr w:type="spellStart"/>
      <w:r>
        <w:t>labled</w:t>
      </w:r>
      <w:proofErr w:type="spellEnd"/>
      <w:r>
        <w:t xml:space="preserve"> “License”.  </w:t>
      </w:r>
      <w:r>
        <w:br/>
      </w:r>
      <w:r>
        <w:rPr>
          <w:noProof/>
        </w:rPr>
        <w:drawing>
          <wp:inline distT="0" distB="0" distL="0" distR="0">
            <wp:extent cx="133350" cy="123825"/>
            <wp:effectExtent l="0" t="0" r="0" b="9525"/>
            <wp:docPr id="22" name="Picture 22"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J:\helpfilescocdev\ML2000\images\ball.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The user will, at this time, be prompted by a message box asking that he/she</w:t>
      </w:r>
      <w:r>
        <w:t xml:space="preserve"> verify that a license has been loaded in the printer. </w:t>
      </w:r>
    </w:p>
    <w:p w:rsidR="00000000" w:rsidRDefault="00F46D88">
      <w:pPr>
        <w:divId w:val="1490904562"/>
        <w:rPr>
          <w:rFonts w:eastAsia="Times New Roman"/>
        </w:rPr>
      </w:pPr>
    </w:p>
    <w:p w:rsidR="00000000" w:rsidRDefault="00F46D88">
      <w:pPr>
        <w:jc w:val="center"/>
        <w:divId w:val="1490904562"/>
        <w:rPr>
          <w:rFonts w:eastAsia="Times New Roman"/>
        </w:rPr>
      </w:pPr>
      <w:r>
        <w:rPr>
          <w:rFonts w:eastAsia="Times New Roman"/>
          <w:noProof/>
        </w:rPr>
        <w:drawing>
          <wp:inline distT="0" distB="0" distL="0" distR="0">
            <wp:extent cx="3400425" cy="1133475"/>
            <wp:effectExtent l="0" t="0" r="9525" b="9525"/>
            <wp:docPr id="23" name="Picture 23" descr="J:\helpfilescocdev\ML2000\images\printL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J:\helpfilescocdev\ML2000\images\printLic.jpg"/>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3400425" cy="1133475"/>
                    </a:xfrm>
                    <a:prstGeom prst="rect">
                      <a:avLst/>
                    </a:prstGeom>
                    <a:noFill/>
                    <a:ln>
                      <a:noFill/>
                    </a:ln>
                  </pic:spPr>
                </pic:pic>
              </a:graphicData>
            </a:graphic>
          </wp:inline>
        </w:drawing>
      </w:r>
    </w:p>
    <w:p w:rsidR="00000000" w:rsidRDefault="00F46D88">
      <w:pPr>
        <w:pStyle w:val="NormalWeb"/>
        <w:divId w:val="1490904562"/>
      </w:pPr>
      <w:r>
        <w:rPr>
          <w:noProof/>
        </w:rPr>
        <w:drawing>
          <wp:inline distT="0" distB="0" distL="0" distR="0">
            <wp:extent cx="133350" cy="123825"/>
            <wp:effectExtent l="0" t="0" r="0" b="9525"/>
            <wp:docPr id="24" name="Picture 24"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J:\helpfilescocdev\ML2000\images\ball.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Selecting “Yes”, by moving the pointer/cursor over this button and clicking once with the left mouse button, will allow the print command to</w:t>
      </w:r>
      <w:r>
        <w:t xml:space="preserve"> continue.  This license shall be mailed to the parties at this time and is valid for one year following the date of issuance. </w:t>
      </w:r>
    </w:p>
    <w:p w:rsidR="00000000" w:rsidRDefault="00F46D88">
      <w:pPr>
        <w:pStyle w:val="NormalWeb"/>
        <w:divId w:val="1490904562"/>
      </w:pPr>
      <w:r>
        <w:rPr>
          <w:noProof/>
        </w:rPr>
        <w:drawing>
          <wp:inline distT="0" distB="0" distL="0" distR="0">
            <wp:extent cx="133350" cy="123825"/>
            <wp:effectExtent l="0" t="0" r="0" b="9525"/>
            <wp:docPr id="25" name="Picture 25"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J:\helpfilescocdev\ML2000\images\ball.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xml:space="preserve">  </w:t>
      </w:r>
      <w:r>
        <w:rPr>
          <w:sz w:val="27"/>
          <w:szCs w:val="27"/>
        </w:rPr>
        <w:t xml:space="preserve">If, </w:t>
      </w:r>
      <w:r>
        <w:rPr>
          <w:sz w:val="27"/>
          <w:szCs w:val="27"/>
          <w:u w:val="single"/>
        </w:rPr>
        <w:t>prior to</w:t>
      </w:r>
      <w:r>
        <w:rPr>
          <w:sz w:val="27"/>
          <w:szCs w:val="27"/>
          <w:u w:val="single"/>
        </w:rPr>
        <w:t xml:space="preserve"> printing the license</w:t>
      </w:r>
      <w:r>
        <w:rPr>
          <w:sz w:val="27"/>
          <w:szCs w:val="27"/>
        </w:rPr>
        <w:t xml:space="preserve">, the parties determine that they are unable to proceed, the issuing clerk may click on the “Cancel” button and any data previously entered into the system will disappear.  If, however, the license has already been printed at the time </w:t>
      </w:r>
      <w:r>
        <w:rPr>
          <w:sz w:val="27"/>
          <w:szCs w:val="27"/>
        </w:rPr>
        <w:t>the parties' inability to proceed is discovered, the license must be voided.  This is accomplished by moving the pointer/cursor over, and clicking on, the “Void” button.</w:t>
      </w:r>
      <w:r>
        <w:t xml:space="preserve"> </w:t>
      </w:r>
    </w:p>
    <w:p w:rsidR="00000000" w:rsidRDefault="00F46D88">
      <w:pPr>
        <w:pStyle w:val="NormalWeb"/>
        <w:divId w:val="1490904562"/>
      </w:pPr>
      <w:r>
        <w:t> </w:t>
      </w:r>
    </w:p>
    <w:p w:rsidR="00000000" w:rsidRDefault="00F46D88">
      <w:pPr>
        <w:jc w:val="center"/>
        <w:divId w:val="1490904562"/>
        <w:rPr>
          <w:rFonts w:eastAsia="Times New Roman"/>
        </w:rPr>
      </w:pPr>
      <w:hyperlink w:anchor="top" w:history="1">
        <w:r>
          <w:rPr>
            <w:rFonts w:eastAsia="Times New Roman"/>
            <w:noProof/>
            <w:color w:val="0000FF"/>
          </w:rPr>
          <w:drawing>
            <wp:inline distT="0" distB="0" distL="0" distR="0">
              <wp:extent cx="304800" cy="304800"/>
              <wp:effectExtent l="0" t="0" r="0" b="0"/>
              <wp:docPr id="26" name="Picture 26" descr="J:\helpfilescocdev\ML2000\images\backicon.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J:\helpfilescocdev\ML2000\images\backicon.gif">
                        <a:hlinkClick r:id="rId17"/>
                      </pic:cNvPr>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color w:val="0000FF"/>
            <w:u w:val="single"/>
          </w:rPr>
          <w:br/>
        </w:r>
        <w:r>
          <w:rPr>
            <w:rStyle w:val="Hyperlink"/>
            <w:rFonts w:eastAsia="Times New Roman"/>
          </w:rPr>
          <w:t>Return to Top</w:t>
        </w:r>
      </w:hyperlink>
    </w:p>
    <w:p w:rsidR="00000000" w:rsidRDefault="00F46D88">
      <w:pPr>
        <w:pStyle w:val="NormalWeb"/>
        <w:divId w:val="1490904562"/>
      </w:pPr>
      <w:r>
        <w:t> </w:t>
      </w:r>
    </w:p>
    <w:p w:rsidR="00000000" w:rsidRDefault="00F46D88">
      <w:pPr>
        <w:divId w:val="1490904562"/>
        <w:rPr>
          <w:rFonts w:eastAsia="Times New Roman"/>
        </w:rPr>
      </w:pPr>
      <w:proofErr w:type="spellStart"/>
      <w:proofErr w:type="gramStart"/>
      <w:r>
        <w:rPr>
          <w:rFonts w:eastAsia="Times New Roman"/>
        </w:rPr>
        <w:t>lrd</w:t>
      </w:r>
      <w:proofErr w:type="spellEnd"/>
      <w:proofErr w:type="gramEnd"/>
      <w:r>
        <w:rPr>
          <w:rFonts w:eastAsia="Times New Roman"/>
        </w:rPr>
        <w:t xml:space="preserve">: 10 January 2001 </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A41A0"/>
    <w:multiLevelType w:val="multilevel"/>
    <w:tmpl w:val="91AE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63414E"/>
    <w:multiLevelType w:val="multilevel"/>
    <w:tmpl w:val="02421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BC257E"/>
    <w:multiLevelType w:val="multilevel"/>
    <w:tmpl w:val="02E6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E1155A"/>
    <w:multiLevelType w:val="multilevel"/>
    <w:tmpl w:val="8744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9"/>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46D88"/>
    <w:rsid w:val="00F46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8885C9-0148-4BE6-B46B-E5E820E9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60154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9045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274515">
      <w:blockQuote w:val="1"/>
      <w:marLeft w:val="720"/>
      <w:marRight w:val="720"/>
      <w:marTop w:val="100"/>
      <w:marBottom w:val="10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J:\helpfilescocdev\ML2000\images\Mail_Initial.jpg" TargetMode="External"/><Relationship Id="rId13" Type="http://schemas.openxmlformats.org/officeDocument/2006/relationships/image" Target="file:///J:\helpfilescocdev\ML2000\images\AltI.jpg" TargetMode="External"/><Relationship Id="rId18" Type="http://schemas.openxmlformats.org/officeDocument/2006/relationships/image" Target="file:///J:\helpfilescocdev\ML2000\images\backicon.gif" TargetMode="External"/><Relationship Id="rId3" Type="http://schemas.openxmlformats.org/officeDocument/2006/relationships/settings" Target="settings.xml"/><Relationship Id="rId7" Type="http://schemas.openxmlformats.org/officeDocument/2006/relationships/image" Target="file:///J:\helpfilescocdev\ML2000\images\PrePaid.jpg" TargetMode="External"/><Relationship Id="rId12" Type="http://schemas.openxmlformats.org/officeDocument/2006/relationships/image" Target="file:///J:\helpfilescocdev\ML2000\images\AltR.jpg" TargetMode="External"/><Relationship Id="rId17" Type="http://schemas.openxmlformats.org/officeDocument/2006/relationships/hyperlink" Target="#top"/><Relationship Id="rId2" Type="http://schemas.openxmlformats.org/officeDocument/2006/relationships/styles" Target="styles.xml"/><Relationship Id="rId16" Type="http://schemas.openxmlformats.org/officeDocument/2006/relationships/image" Target="file:///J:\helpfilescocdev\ML2000\images\printLic.jp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file:///J:\helpfilescocdev\ML2000\images\ball.gif" TargetMode="External"/><Relationship Id="rId11" Type="http://schemas.openxmlformats.org/officeDocument/2006/relationships/image" Target="file:///J:\helpfilescocdev\ML2000\images\over100.jpg" TargetMode="External"/><Relationship Id="rId5" Type="http://schemas.openxmlformats.org/officeDocument/2006/relationships/image" Target="file:///J:\helpfilescocdev\ML2000\images\LicenseMenu.jpg" TargetMode="External"/><Relationship Id="rId15" Type="http://schemas.openxmlformats.org/officeDocument/2006/relationships/image" Target="file:///J:\helpfilescocdev\ML2000\images\MissingFields.jpg" TargetMode="External"/><Relationship Id="rId10" Type="http://schemas.openxmlformats.org/officeDocument/2006/relationships/image" Target="file:///J:\helpfilescocdev\ML2000\images\IDInfo.jp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file:///J:\helpfilescocdev\ML2000\images\SSN.jpg" TargetMode="External"/><Relationship Id="rId14" Type="http://schemas.openxmlformats.org/officeDocument/2006/relationships/image" Target="file:///J:\helpfilescocdev\ML2000\images\Mail_Issu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1771</Words>
  <Characters>8607</Characters>
  <Application>Microsoft Office Word</Application>
  <DocSecurity>0</DocSecurity>
  <Lines>191</Lines>
  <Paragraphs>57</Paragraphs>
  <ScaleCrop>false</ScaleCrop>
  <Company>Clerk of the Superior Court</Company>
  <LinksUpToDate>false</LinksUpToDate>
  <CharactersWithSpaces>10321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Garcia (COC)</dc:creator>
  <cp:keywords/>
  <dc:description/>
  <cp:lastModifiedBy>Oscar Garcia (COC)</cp:lastModifiedBy>
  <cp:revision>2</cp:revision>
  <dcterms:created xsi:type="dcterms:W3CDTF">2020-12-18T18:58:00Z</dcterms:created>
  <dcterms:modified xsi:type="dcterms:W3CDTF">2020-12-18T18:58:00Z</dcterms:modified>
</cp:coreProperties>
</file>