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E3372">
      <w:pPr>
        <w:pStyle w:val="Heading2"/>
        <w:jc w:val="center"/>
        <w:rPr>
          <w:rFonts w:eastAsia="Times New Roman"/>
        </w:rPr>
      </w:pPr>
      <w:bookmarkStart w:id="0" w:name="top"/>
      <w:bookmarkStart w:id="1" w:name="_GoBack"/>
      <w:bookmarkEnd w:id="1"/>
      <w:r>
        <w:rPr>
          <w:rFonts w:eastAsia="Times New Roman"/>
          <w:color w:val="000000"/>
        </w:rPr>
        <w:t>Forms</w:t>
      </w:r>
    </w:p>
    <w:p w:rsidR="00000000" w:rsidRDefault="000E3372">
      <w:pPr>
        <w:pStyle w:val="Heading1"/>
        <w:jc w:val="center"/>
        <w:rPr>
          <w:rFonts w:eastAsia="Times New Roman"/>
        </w:rPr>
      </w:pPr>
      <w:r>
        <w:rPr>
          <w:rFonts w:eastAsia="Times New Roman"/>
          <w:color w:val="000000"/>
        </w:rPr>
        <w:t>Abstract</w:t>
      </w:r>
    </w:p>
    <w:p w:rsidR="00000000" w:rsidRDefault="000E3372">
      <w:pPr>
        <w:divId w:val="1508715793"/>
        <w:rPr>
          <w:rFonts w:eastAsia="Times New Roman"/>
        </w:rPr>
      </w:pPr>
      <w:r>
        <w:rPr>
          <w:rFonts w:eastAsia="Times New Roman"/>
        </w:rPr>
        <w:t xml:space="preserve">The Abstract is a document that serves the same purpose as a certified copy of the parties' marriage license.   It contains the names of the bride and groom, the date of the marriage, the license number and the </w:t>
      </w:r>
      <w:r>
        <w:rPr>
          <w:rFonts w:eastAsia="Times New Roman"/>
        </w:rPr>
        <w:t xml:space="preserve">date that the license was recorded.  This document, when complete, will also bear the signature or the Deputy Clerk attesting to its authenticity. </w:t>
      </w:r>
      <w:r>
        <w:rPr>
          <w:rFonts w:eastAsia="Times New Roman"/>
        </w:rPr>
        <w:br/>
      </w:r>
      <w:r>
        <w:rPr>
          <w:rFonts w:eastAsia="Times New Roman"/>
        </w:rPr>
        <w:br/>
        <w:t>The clerk, having selected “Abstract” from the menu under Reports, will be presented with a screen requirin</w:t>
      </w:r>
      <w:r>
        <w:rPr>
          <w:rFonts w:eastAsia="Times New Roman"/>
        </w:rPr>
        <w:t xml:space="preserve">g the input of the license number for which the abstract is desired. </w:t>
      </w:r>
    </w:p>
    <w:p w:rsidR="00000000" w:rsidRDefault="000E3372">
      <w:pPr>
        <w:jc w:val="center"/>
        <w:rPr>
          <w:rFonts w:eastAsia="Times New Roman"/>
        </w:rPr>
      </w:pPr>
      <w:r>
        <w:rPr>
          <w:rFonts w:eastAsia="Times New Roman"/>
          <w:noProof/>
        </w:rPr>
        <w:drawing>
          <wp:inline distT="0" distB="0" distL="0" distR="0">
            <wp:extent cx="2828925" cy="1714500"/>
            <wp:effectExtent l="0" t="0" r="9525" b="0"/>
            <wp:docPr id="1" name="Picture 1" descr="J:\helpfilescocdev\ML2000\images\Abstr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elpfilescocdev\ML2000\images\Abstract.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828925" cy="1714500"/>
                    </a:xfrm>
                    <a:prstGeom prst="rect">
                      <a:avLst/>
                    </a:prstGeom>
                    <a:noFill/>
                    <a:ln>
                      <a:noFill/>
                    </a:ln>
                  </pic:spPr>
                </pic:pic>
              </a:graphicData>
            </a:graphic>
          </wp:inline>
        </w:drawing>
      </w:r>
    </w:p>
    <w:p w:rsidR="00000000" w:rsidRDefault="000E3372">
      <w:pPr>
        <w:divId w:val="2076395856"/>
        <w:rPr>
          <w:rFonts w:eastAsia="Times New Roman"/>
        </w:rPr>
      </w:pPr>
      <w:r>
        <w:rPr>
          <w:rFonts w:eastAsia="Times New Roman"/>
        </w:rPr>
        <w:t>Having entered the license number, the clerk shall press either “Show Report” to preview the Abstract or “Reset” to enter a different number.   The initial selection of “Abstract” and use of the criteria fields is accomplished by moving the pointer/cursor</w:t>
      </w:r>
      <w:r>
        <w:rPr>
          <w:rFonts w:eastAsia="Times New Roman"/>
        </w:rPr>
        <w:t xml:space="preserve"> over the desired field and clicking once with the left mouse button.  The “Show Report” and “Reset” buttons are used in the same manner.  The Abstract, once verified as correct in the preview, may be printed by moving the pointer/cursor over and clicking </w:t>
      </w:r>
      <w:r>
        <w:rPr>
          <w:rFonts w:eastAsia="Times New Roman"/>
        </w:rPr>
        <w:t xml:space="preserve">on the printer button in the preview screen. </w:t>
      </w:r>
    </w:p>
    <w:p w:rsidR="00000000" w:rsidRDefault="000E3372">
      <w:pPr>
        <w:rPr>
          <w:rFonts w:eastAsia="Times New Roman"/>
        </w:rPr>
      </w:pPr>
      <w:r>
        <w:rPr>
          <w:rFonts w:eastAsia="Times New Roman"/>
          <w:noProof/>
        </w:rPr>
        <w:drawing>
          <wp:inline distT="0" distB="0" distL="0" distR="0">
            <wp:extent cx="304800" cy="304800"/>
            <wp:effectExtent l="0" t="0" r="0" b="0"/>
            <wp:docPr id="2" name="Picture 2" descr="J:\helpfilescocdev\ML2000\images\not available y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helpfilescocdev\ML2000\images\not available yet.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0E3372">
      <w:pPr>
        <w:pStyle w:val="NormalWeb"/>
      </w:pPr>
      <w:r>
        <w:t> </w:t>
      </w:r>
    </w:p>
    <w:bookmarkEnd w:id="0"/>
    <w:p w:rsidR="00000000" w:rsidRDefault="000E3372">
      <w:pPr>
        <w:jc w:val="center"/>
        <w:rPr>
          <w:rFonts w:eastAsia="Times New Roman"/>
        </w:rPr>
      </w:pPr>
      <w:r>
        <w:rPr>
          <w:rFonts w:eastAsia="Times New Roman"/>
        </w:rPr>
        <w:fldChar w:fldCharType="begin"/>
      </w:r>
      <w:r>
        <w:rPr>
          <w:rFonts w:eastAsia="Times New Roman"/>
        </w:rPr>
        <w:instrText xml:space="preserve"> </w:instrText>
      </w:r>
      <w:r>
        <w:rPr>
          <w:rFonts w:eastAsia="Times New Roman"/>
        </w:rPr>
        <w:instrText>HYPERLINK "" \l "top"</w:instrText>
      </w:r>
      <w:r>
        <w:rPr>
          <w:rFonts w:eastAsia="Times New Roman"/>
        </w:rPr>
        <w:instrText xml:space="preserve"> </w:instrText>
      </w:r>
      <w:r>
        <w:rPr>
          <w:rFonts w:eastAsia="Times New Roman"/>
        </w:rPr>
        <w:fldChar w:fldCharType="separate"/>
      </w:r>
      <w:r>
        <w:rPr>
          <w:rFonts w:eastAsia="Times New Roman"/>
          <w:noProof/>
          <w:color w:val="0000FF"/>
        </w:rPr>
        <w:drawing>
          <wp:inline distT="0" distB="0" distL="0" distR="0">
            <wp:extent cx="304800" cy="304800"/>
            <wp:effectExtent l="0" t="0" r="0" b="0"/>
            <wp:docPr id="3" name="Picture 3" descr="J:\helpfilescocdev\ML2000\images\backicon.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helpfilescocdev\ML2000\images\backicon.gif">
                      <a:hlinkClick r:id="rId6"/>
                    </pic:cNvPr>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eastAsia="Times New Roman"/>
          <w:color w:val="0000FF"/>
          <w:u w:val="single"/>
        </w:rPr>
        <w:br/>
      </w:r>
      <w:r>
        <w:rPr>
          <w:rStyle w:val="Hyperlink"/>
          <w:rFonts w:eastAsia="Times New Roman"/>
        </w:rPr>
        <w:t>Return to Top</w:t>
      </w:r>
      <w:r>
        <w:rPr>
          <w:rFonts w:eastAsia="Times New Roman"/>
        </w:rPr>
        <w:fldChar w:fldCharType="end"/>
      </w:r>
      <w:r>
        <w:rPr>
          <w:rFonts w:eastAsia="Times New Roman"/>
        </w:rPr>
        <w:t xml:space="preserve">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proofState w:spelling="clean" w:grammar="clean"/>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E3372"/>
    <w:rsid w:val="000E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4E020F-327D-455B-8DDF-67B9DD0D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157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395856">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J:\helpfilescocdev\ML2000\images\backicon.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op"/><Relationship Id="rId5" Type="http://schemas.openxmlformats.org/officeDocument/2006/relationships/image" Target="file:///J:\helpfilescocdev\ML2000\images\not%20available%20yet.jpg" TargetMode="External"/><Relationship Id="rId4" Type="http://schemas.openxmlformats.org/officeDocument/2006/relationships/image" Target="file:///J:\helpfilescocdev\ML2000\images\Abstract.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926</Characters>
  <Application>Microsoft Office Word</Application>
  <DocSecurity>0</DocSecurity>
  <Lines>24</Lines>
  <Paragraphs>5</Paragraphs>
  <ScaleCrop>false</ScaleCrop>
  <Company>Clerk of the Superior Court</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Garcia (COC)</dc:creator>
  <cp:keywords/>
  <dc:description/>
  <cp:lastModifiedBy>Oscar Garcia (COC)</cp:lastModifiedBy>
  <cp:revision>2</cp:revision>
  <dcterms:created xsi:type="dcterms:W3CDTF">2020-12-18T19:17:00Z</dcterms:created>
  <dcterms:modified xsi:type="dcterms:W3CDTF">2020-12-18T19:17:00Z</dcterms:modified>
</cp:coreProperties>
</file>